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C77C4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D7CC60E" w:rsidR="00AF01E2" w:rsidRPr="008C77C4" w:rsidRDefault="00F51F4B" w:rsidP="00A5287E">
            <w:pPr>
              <w:spacing w:line="240" w:lineRule="auto"/>
              <w:jc w:val="center"/>
              <w:rPr>
                <w:i/>
                <w:sz w:val="18"/>
              </w:rPr>
            </w:pPr>
            <w:r w:rsidRPr="008C77C4">
              <w:rPr>
                <w:b/>
                <w:color w:val="FFFFFF"/>
                <w:sz w:val="18"/>
                <w:lang w:bidi="x-none"/>
              </w:rPr>
              <w:t>CHEF</w:t>
            </w:r>
            <w:r w:rsidR="00A5287E" w:rsidRPr="008C77C4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8C77C4">
              <w:rPr>
                <w:b/>
                <w:color w:val="FFFFFF"/>
                <w:sz w:val="18"/>
                <w:lang w:bidi="x-none"/>
              </w:rPr>
              <w:t>I</w:t>
            </w:r>
            <w:r w:rsidR="001071EA" w:rsidRPr="008C77C4">
              <w:rPr>
                <w:b/>
                <w:color w:val="FFFFFF"/>
                <w:sz w:val="18"/>
                <w:lang w:bidi="x-none"/>
              </w:rPr>
              <w:t>I</w:t>
            </w:r>
            <w:r w:rsidR="00A5287E" w:rsidRPr="008C77C4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8C77C4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C77C4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</w:rPr>
              <w:t>Context</w:t>
            </w:r>
          </w:p>
          <w:p w14:paraId="0C220C7F" w14:textId="09C6B8B1" w:rsidR="00F51F4B" w:rsidRPr="008C77C4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C77C4">
              <w:rPr>
                <w:color w:val="auto"/>
                <w:sz w:val="16"/>
                <w:lang w:bidi="x-none"/>
              </w:rPr>
              <w:t xml:space="preserve">De </w:t>
            </w:r>
            <w:r w:rsidR="00F51F4B" w:rsidRPr="008C77C4">
              <w:rPr>
                <w:color w:val="auto"/>
                <w:sz w:val="16"/>
                <w:lang w:bidi="x-none"/>
              </w:rPr>
              <w:t>chef</w:t>
            </w:r>
            <w:r w:rsidR="006A2CE1" w:rsidRPr="008C77C4">
              <w:rPr>
                <w:color w:val="auto"/>
                <w:sz w:val="16"/>
                <w:lang w:bidi="x-none"/>
              </w:rPr>
              <w:t xml:space="preserve"> I</w:t>
            </w:r>
            <w:r w:rsidR="00F1696F" w:rsidRPr="008C77C4">
              <w:rPr>
                <w:color w:val="auto"/>
                <w:sz w:val="16"/>
                <w:lang w:bidi="x-none"/>
              </w:rPr>
              <w:t>I</w:t>
            </w:r>
            <w:r w:rsidRPr="008C77C4">
              <w:rPr>
                <w:color w:val="auto"/>
                <w:sz w:val="16"/>
                <w:lang w:bidi="x-none"/>
              </w:rPr>
              <w:t xml:space="preserve"> </w:t>
            </w:r>
            <w:r w:rsidR="00A5287E" w:rsidRPr="008C77C4">
              <w:rPr>
                <w:color w:val="auto"/>
                <w:sz w:val="16"/>
                <w:lang w:bidi="x-none"/>
              </w:rPr>
              <w:t xml:space="preserve">vollegrond </w:t>
            </w:r>
            <w:r w:rsidR="00A96978" w:rsidRPr="008C77C4">
              <w:rPr>
                <w:color w:val="auto"/>
                <w:sz w:val="16"/>
                <w:lang w:bidi="x-none"/>
              </w:rPr>
              <w:t>komt voor</w:t>
            </w:r>
            <w:r w:rsidRPr="008C77C4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8C77C4">
              <w:rPr>
                <w:color w:val="auto"/>
                <w:sz w:val="16"/>
                <w:lang w:bidi="x-none"/>
              </w:rPr>
              <w:t>alle soorten van</w:t>
            </w:r>
            <w:r w:rsidRPr="008C77C4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7B6115" w:rsidRPr="008C77C4">
              <w:rPr>
                <w:color w:val="auto"/>
                <w:sz w:val="16"/>
                <w:lang w:bidi="x-none"/>
              </w:rPr>
              <w:t>vollegrond</w:t>
            </w:r>
            <w:r w:rsidR="00A5287E" w:rsidRPr="008C77C4">
              <w:rPr>
                <w:color w:val="auto"/>
                <w:sz w:val="16"/>
                <w:lang w:bidi="x-none"/>
              </w:rPr>
              <w:t>groente</w:t>
            </w:r>
            <w:r w:rsidR="0094090E" w:rsidRPr="008C77C4">
              <w:rPr>
                <w:color w:val="auto"/>
                <w:sz w:val="16"/>
                <w:lang w:bidi="x-none"/>
              </w:rPr>
              <w:t>gewassen</w:t>
            </w:r>
            <w:r w:rsidRPr="008C77C4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C77C4">
              <w:rPr>
                <w:color w:val="auto"/>
                <w:sz w:val="16"/>
                <w:lang w:bidi="x-none"/>
              </w:rPr>
              <w:t xml:space="preserve">verbouwd </w:t>
            </w:r>
            <w:r w:rsidRPr="008C77C4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C77C4">
              <w:rPr>
                <w:color w:val="auto"/>
                <w:sz w:val="16"/>
                <w:lang w:bidi="x-none"/>
              </w:rPr>
              <w:t>telen</w:t>
            </w:r>
            <w:r w:rsidRPr="008C77C4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C77C4">
              <w:rPr>
                <w:color w:val="auto"/>
                <w:sz w:val="16"/>
                <w:lang w:bidi="x-none"/>
              </w:rPr>
              <w:t>oogsten</w:t>
            </w:r>
            <w:r w:rsidRPr="008C77C4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C77C4">
              <w:rPr>
                <w:color w:val="auto"/>
                <w:sz w:val="16"/>
                <w:lang w:bidi="x-none"/>
              </w:rPr>
              <w:t>en/of verwerken</w:t>
            </w:r>
            <w:r w:rsidRPr="008C77C4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C77C4">
              <w:rPr>
                <w:color w:val="auto"/>
                <w:sz w:val="16"/>
                <w:lang w:bidi="x-none"/>
              </w:rPr>
              <w:t>plantaardige</w:t>
            </w:r>
            <w:r w:rsidRPr="008C77C4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C77C4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C77C4">
              <w:rPr>
                <w:color w:val="auto"/>
                <w:sz w:val="16"/>
                <w:lang w:bidi="x-none"/>
              </w:rPr>
              <w:t>en/</w:t>
            </w:r>
            <w:r w:rsidR="00554BEA" w:rsidRPr="008C77C4">
              <w:rPr>
                <w:color w:val="auto"/>
                <w:sz w:val="16"/>
                <w:lang w:bidi="x-none"/>
              </w:rPr>
              <w:t>of kasomgeving</w:t>
            </w:r>
            <w:r w:rsidRPr="008C77C4">
              <w:rPr>
                <w:color w:val="auto"/>
                <w:sz w:val="16"/>
                <w:lang w:bidi="x-none"/>
              </w:rPr>
              <w:t>.</w:t>
            </w:r>
            <w:r w:rsidR="00511075" w:rsidRPr="008C77C4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2B6B6EC6" w:rsidR="00FF7260" w:rsidRPr="008C77C4" w:rsidRDefault="00964055" w:rsidP="00941FC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C77C4">
              <w:rPr>
                <w:color w:val="auto"/>
                <w:sz w:val="16"/>
                <w:lang w:bidi="x-none"/>
              </w:rPr>
              <w:t>De functiehouder is verantwoordelijk voor het aansturen van medewerkers tijdens het telen, oogsten en verwerken van gewassen</w:t>
            </w:r>
            <w:r w:rsidR="00BA616E" w:rsidRPr="008C77C4">
              <w:rPr>
                <w:color w:val="auto"/>
                <w:sz w:val="16"/>
                <w:lang w:bidi="x-none"/>
              </w:rPr>
              <w:t xml:space="preserve">. </w:t>
            </w:r>
            <w:r w:rsidRPr="008C77C4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</w:t>
            </w:r>
            <w:r w:rsidR="002C797D" w:rsidRPr="008C77C4">
              <w:rPr>
                <w:color w:val="auto"/>
                <w:sz w:val="16"/>
                <w:lang w:bidi="x-none"/>
              </w:rPr>
              <w:t>/afdelingsresultaten en de daar</w:t>
            </w:r>
            <w:r w:rsidRPr="008C77C4">
              <w:rPr>
                <w:color w:val="auto"/>
                <w:sz w:val="16"/>
                <w:lang w:bidi="x-none"/>
              </w:rPr>
              <w:t xml:space="preserve">voor benodigde mensen en middelen. Besluiten vallend binnen de eigen verantwoordelijkheid worden in principe zelfstandig genomen, waarbij de </w:t>
            </w:r>
            <w:r w:rsidR="00F51F4B" w:rsidRPr="008C77C4">
              <w:rPr>
                <w:color w:val="auto"/>
                <w:sz w:val="16"/>
                <w:lang w:bidi="x-none"/>
              </w:rPr>
              <w:t>chef</w:t>
            </w:r>
            <w:r w:rsidRPr="008C77C4">
              <w:rPr>
                <w:color w:val="auto"/>
                <w:sz w:val="16"/>
                <w:lang w:bidi="x-none"/>
              </w:rPr>
              <w:t xml:space="preserve"> zich laat adviseren door de leidinggevende. </w:t>
            </w:r>
            <w:r w:rsidR="00F51F4B" w:rsidRPr="008C77C4">
              <w:rPr>
                <w:color w:val="auto"/>
                <w:sz w:val="16"/>
                <w:lang w:bidi="x-none"/>
              </w:rPr>
              <w:t>Zijn/haar focus is zowel intern (afdelingen) als extern (leveranciers, afnemers, dienstverleners) gericht. De functiehoude</w:t>
            </w:r>
            <w:r w:rsidR="00205C6B" w:rsidRPr="008C77C4">
              <w:rPr>
                <w:color w:val="auto"/>
                <w:sz w:val="16"/>
                <w:lang w:bidi="x-none"/>
              </w:rPr>
              <w:t xml:space="preserve">r heeft een </w:t>
            </w:r>
            <w:proofErr w:type="gramStart"/>
            <w:r w:rsidR="00205C6B" w:rsidRPr="008C77C4">
              <w:rPr>
                <w:color w:val="auto"/>
                <w:sz w:val="16"/>
                <w:lang w:bidi="x-none"/>
              </w:rPr>
              <w:t>scope</w:t>
            </w:r>
            <w:proofErr w:type="gramEnd"/>
            <w:r w:rsidR="00205C6B" w:rsidRPr="008C77C4">
              <w:rPr>
                <w:color w:val="auto"/>
                <w:sz w:val="16"/>
                <w:lang w:bidi="x-none"/>
              </w:rPr>
              <w:t xml:space="preserve"> van enkele we</w:t>
            </w:r>
            <w:r w:rsidR="00F51F4B" w:rsidRPr="008C77C4">
              <w:rPr>
                <w:color w:val="auto"/>
                <w:sz w:val="16"/>
                <w:lang w:bidi="x-none"/>
              </w:rPr>
              <w:t>ken, werkt hiertoe plannen uit, initieert en volgt verbeteracties op.</w:t>
            </w:r>
          </w:p>
        </w:tc>
      </w:tr>
      <w:tr w:rsidR="00BA56DD" w:rsidRPr="008C77C4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C77C4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8C77C4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C77C4">
              <w:rPr>
                <w:color w:val="auto"/>
                <w:sz w:val="16"/>
                <w:lang w:bidi="x-none"/>
              </w:rPr>
              <w:t>Direct leidinggevende</w:t>
            </w:r>
            <w:r w:rsidRPr="008C77C4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8C77C4">
              <w:rPr>
                <w:color w:val="auto"/>
                <w:sz w:val="16"/>
                <w:lang w:bidi="x-none"/>
              </w:rPr>
              <w:t>:</w:t>
            </w:r>
            <w:r w:rsidRPr="008C77C4">
              <w:rPr>
                <w:color w:val="auto"/>
                <w:sz w:val="16"/>
                <w:lang w:bidi="x-none"/>
              </w:rPr>
              <w:tab/>
            </w:r>
            <w:r w:rsidR="00BC422B" w:rsidRPr="008C77C4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8C77C4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8C77C4">
              <w:rPr>
                <w:color w:val="auto"/>
                <w:sz w:val="16"/>
                <w:lang w:bidi="x-none"/>
              </w:rPr>
              <w:t>.</w:t>
            </w:r>
          </w:p>
          <w:p w14:paraId="7D5C4517" w14:textId="1AD8F0AF" w:rsidR="00BA56DD" w:rsidRPr="008C77C4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color w:val="auto"/>
                <w:sz w:val="16"/>
                <w:lang w:bidi="x-none"/>
              </w:rPr>
              <w:t>Geeft leiding aan</w:t>
            </w:r>
            <w:r w:rsidRPr="008C77C4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8C77C4">
              <w:rPr>
                <w:color w:val="auto"/>
                <w:sz w:val="16"/>
                <w:lang w:bidi="x-none"/>
              </w:rPr>
              <w:t>:</w:t>
            </w:r>
            <w:r w:rsidRPr="008C77C4">
              <w:rPr>
                <w:color w:val="auto"/>
                <w:sz w:val="16"/>
                <w:lang w:bidi="x-none"/>
              </w:rPr>
              <w:tab/>
            </w:r>
            <w:proofErr w:type="gramEnd"/>
            <w:r w:rsidR="00F51F4B" w:rsidRPr="008C77C4">
              <w:rPr>
                <w:color w:val="auto"/>
                <w:sz w:val="16"/>
                <w:lang w:bidi="x-none"/>
              </w:rPr>
              <w:t>15</w:t>
            </w:r>
            <w:r w:rsidR="002802F8" w:rsidRPr="008C77C4">
              <w:rPr>
                <w:color w:val="auto"/>
                <w:sz w:val="16"/>
                <w:lang w:bidi="x-none"/>
              </w:rPr>
              <w:t xml:space="preserve"> tot 3</w:t>
            </w:r>
            <w:r w:rsidR="006A2CE1" w:rsidRPr="008C77C4">
              <w:rPr>
                <w:color w:val="auto"/>
                <w:sz w:val="16"/>
                <w:lang w:bidi="x-none"/>
              </w:rPr>
              <w:t>0 medewerkers</w:t>
            </w:r>
            <w:r w:rsidR="00FF566F" w:rsidRPr="008C77C4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C77C4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C77C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C77C4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C77C4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51F4B" w:rsidRPr="008C77C4" w14:paraId="66D734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C8C5B" w14:textId="52AEF162" w:rsidR="00F51F4B" w:rsidRPr="008C77C4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1.</w:t>
            </w:r>
            <w:r w:rsidRPr="008C77C4">
              <w:rPr>
                <w:color w:val="auto"/>
                <w:sz w:val="16"/>
                <w:szCs w:val="16"/>
              </w:rPr>
              <w:tab/>
              <w:t>Operationele voortgang</w:t>
            </w:r>
            <w:r w:rsidR="00B96C62" w:rsidRPr="008C77C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C079E" w14:textId="529BCC23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uitwerken en uitvoeren van afdelings- en teeltplannen;</w:t>
            </w:r>
          </w:p>
          <w:p w14:paraId="2FDD184F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opstellen van werkroosters op basis van week-/</w:t>
            </w:r>
            <w:proofErr w:type="spellStart"/>
            <w:r w:rsidRPr="008C77C4">
              <w:rPr>
                <w:color w:val="auto"/>
                <w:sz w:val="16"/>
              </w:rPr>
              <w:t>maand</w:t>
            </w:r>
            <w:r w:rsidRPr="008C77C4">
              <w:rPr>
                <w:color w:val="auto"/>
                <w:sz w:val="16"/>
              </w:rPr>
              <w:softHyphen/>
              <w:t>planningen</w:t>
            </w:r>
            <w:proofErr w:type="spellEnd"/>
            <w:r w:rsidRPr="008C77C4">
              <w:rPr>
                <w:color w:val="auto"/>
                <w:sz w:val="16"/>
              </w:rPr>
              <w:t>, regelen van voldoende bezetting;</w:t>
            </w:r>
          </w:p>
          <w:p w14:paraId="4FFA555B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51A968E9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B2A9F37" w14:textId="72008668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toezien op de naleving van de voorschriften en werk</w:t>
            </w:r>
            <w:r w:rsidR="008F652A">
              <w:rPr>
                <w:color w:val="auto"/>
                <w:sz w:val="16"/>
              </w:rPr>
              <w:softHyphen/>
            </w:r>
            <w:r w:rsidRPr="008C77C4">
              <w:rPr>
                <w:color w:val="auto"/>
                <w:sz w:val="16"/>
              </w:rPr>
              <w:t>methoden;</w:t>
            </w:r>
          </w:p>
          <w:p w14:paraId="5D2AE263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verzorgen van de afstemming met (in- en externe) schakels in de keten (afdelingen/leveranciers/afnemers);</w:t>
            </w:r>
          </w:p>
          <w:p w14:paraId="14F161F8" w14:textId="513BCEE6" w:rsidR="00F51F4B" w:rsidRPr="008C77C4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onderhouden en bestendigen van relaties met ketenpartners.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7D2CB6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efficiency personeelsplanning (</w:t>
            </w:r>
            <w:proofErr w:type="spellStart"/>
            <w:r w:rsidRPr="008C77C4">
              <w:rPr>
                <w:color w:val="auto"/>
                <w:sz w:val="16"/>
                <w:szCs w:val="16"/>
              </w:rPr>
              <w:t>uurinzet</w:t>
            </w:r>
            <w:proofErr w:type="spellEnd"/>
            <w:r w:rsidRPr="008C77C4">
              <w:rPr>
                <w:color w:val="auto"/>
                <w:sz w:val="16"/>
                <w:szCs w:val="16"/>
              </w:rPr>
              <w:t>/uurtarief/vast versus flexibel);</w:t>
            </w:r>
          </w:p>
          <w:p w14:paraId="2329362F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optimale capaciteitsinzet/ voortgang;</w:t>
            </w:r>
          </w:p>
          <w:p w14:paraId="7F106A7C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realisatie planning;</w:t>
            </w:r>
          </w:p>
          <w:p w14:paraId="33D206D7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duidelijkheid instructies;</w:t>
            </w:r>
          </w:p>
          <w:p w14:paraId="1B5D403F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juiste afwegingen/prioriteiten;</w:t>
            </w:r>
          </w:p>
          <w:p w14:paraId="0B481195" w14:textId="3DF33EBF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conform voorschriften.</w:t>
            </w:r>
          </w:p>
        </w:tc>
      </w:tr>
      <w:tr w:rsidR="00F51F4B" w:rsidRPr="008C77C4" w14:paraId="616F2C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39C2D0" w14:textId="20DA71D4" w:rsidR="00F51F4B" w:rsidRPr="008C77C4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2.</w:t>
            </w:r>
            <w:r w:rsidRPr="008C77C4">
              <w:rPr>
                <w:color w:val="auto"/>
                <w:sz w:val="16"/>
                <w:szCs w:val="16"/>
              </w:rPr>
              <w:tab/>
              <w:t>Beschikbaarheid middelen</w:t>
            </w:r>
            <w:r w:rsidR="00B96C62" w:rsidRPr="008C77C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D36239" w14:textId="657A3B2E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toezien op het juist gebruik, schoonhouden en plegen van klein technisch onderhoud aan trekkers, installaties, machines e.d., nemen van acties bij afwijkingen, storingen e.d.;</w:t>
            </w:r>
          </w:p>
          <w:p w14:paraId="156BF987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6A507B32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 xml:space="preserve">monitoren en evalueren van leveranciersprestaties; </w:t>
            </w:r>
          </w:p>
          <w:p w14:paraId="2C930E1F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voorbereiden van onderhandelingen (o.m. opvragen en vergelijken van offertes) en adviseren van leiding</w:t>
            </w:r>
            <w:r w:rsidRPr="008C77C4">
              <w:rPr>
                <w:color w:val="auto"/>
                <w:sz w:val="16"/>
              </w:rPr>
              <w:softHyphen/>
              <w:t xml:space="preserve">gevende </w:t>
            </w:r>
            <w:proofErr w:type="gramStart"/>
            <w:r w:rsidRPr="008C77C4">
              <w:rPr>
                <w:color w:val="auto"/>
                <w:sz w:val="16"/>
              </w:rPr>
              <w:t>omtrent</w:t>
            </w:r>
            <w:proofErr w:type="gramEnd"/>
            <w:r w:rsidRPr="008C77C4">
              <w:rPr>
                <w:color w:val="auto"/>
                <w:sz w:val="16"/>
              </w:rPr>
              <w:t xml:space="preserve"> gunning;</w:t>
            </w:r>
          </w:p>
          <w:p w14:paraId="0EF36FBF" w14:textId="203D24D5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zorg dragen voor de tijdige beschikbaarheid van middelen,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511547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tijdige beschikbaarheid middelen;</w:t>
            </w:r>
          </w:p>
          <w:p w14:paraId="1DA9E9E3" w14:textId="77777777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aantal overgenomen adviezen aangaande leveranciers;</w:t>
            </w:r>
          </w:p>
          <w:p w14:paraId="2C129F1F" w14:textId="1A7E5992" w:rsidR="00F51F4B" w:rsidRPr="008C77C4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aard/omvang voortgangs</w:t>
            </w:r>
            <w:r w:rsidRPr="008C77C4">
              <w:rPr>
                <w:color w:val="auto"/>
                <w:sz w:val="16"/>
                <w:szCs w:val="16"/>
              </w:rPr>
              <w:softHyphen/>
              <w:t>verstoringen.</w:t>
            </w:r>
          </w:p>
        </w:tc>
      </w:tr>
      <w:tr w:rsidR="00B96C62" w:rsidRPr="008C77C4" w14:paraId="6277E7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5669E" w14:textId="774DA3C2" w:rsidR="00B96C62" w:rsidRPr="008C77C4" w:rsidRDefault="00B96C62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</w:rPr>
              <w:t>3.</w:t>
            </w:r>
            <w:r w:rsidRPr="008C77C4">
              <w:rPr>
                <w:color w:val="auto"/>
                <w:sz w:val="16"/>
              </w:rPr>
              <w:tab/>
              <w:t>Optimalisatie.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F1F64" w14:textId="77777777" w:rsidR="00B96C62" w:rsidRPr="008C77C4" w:rsidRDefault="00B96C62" w:rsidP="008F652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signaleren van knelpunten in de operationele bedrijfs</w:t>
            </w:r>
            <w:r w:rsidRPr="008C77C4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37D42A07" w14:textId="77777777" w:rsidR="00B96C62" w:rsidRPr="008C77C4" w:rsidRDefault="00B96C62" w:rsidP="008F652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uitwerken en toelichten van verbetermogelijkheden;</w:t>
            </w:r>
          </w:p>
          <w:p w14:paraId="4D1E5B78" w14:textId="615D1B31" w:rsidR="00B96C62" w:rsidRPr="008C77C4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C77C4">
              <w:rPr>
                <w:color w:val="auto"/>
                <w:sz w:val="16"/>
              </w:rPr>
              <w:t>-</w:t>
            </w:r>
            <w:r w:rsidRPr="008C77C4">
              <w:rPr>
                <w:color w:val="auto"/>
                <w:sz w:val="16"/>
              </w:rPr>
              <w:tab/>
              <w:t>doorvoeren van gefiatteerde verbeteringen in 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E92009" w14:textId="77777777" w:rsidR="00B96C62" w:rsidRPr="008C77C4" w:rsidRDefault="00B96C62" w:rsidP="008F652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 xml:space="preserve">aantal </w:t>
            </w:r>
            <w:proofErr w:type="gramStart"/>
            <w:r w:rsidRPr="008C77C4">
              <w:rPr>
                <w:color w:val="auto"/>
                <w:sz w:val="16"/>
                <w:szCs w:val="16"/>
              </w:rPr>
              <w:t>voorstellen</w:t>
            </w:r>
            <w:proofErr w:type="gramEnd"/>
            <w:r w:rsidRPr="008C77C4">
              <w:rPr>
                <w:color w:val="auto"/>
                <w:sz w:val="16"/>
                <w:szCs w:val="16"/>
              </w:rPr>
              <w:t xml:space="preserve"> (juiste en tijdige signalering);</w:t>
            </w:r>
          </w:p>
          <w:p w14:paraId="20A7DA8C" w14:textId="497ECF10" w:rsidR="00B96C62" w:rsidRPr="008C77C4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aantal door leiding overgenomen ideeën e.d.</w:t>
            </w:r>
          </w:p>
        </w:tc>
      </w:tr>
      <w:tr w:rsidR="00B96C62" w:rsidRPr="008C77C4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00AB05E1" w:rsidR="00B96C62" w:rsidRPr="008C77C4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4.</w:t>
            </w:r>
            <w:r w:rsidRPr="008C77C4">
              <w:rPr>
                <w:color w:val="auto"/>
                <w:sz w:val="16"/>
                <w:szCs w:val="16"/>
              </w:rPr>
              <w:tab/>
              <w:t>Personeelsbeheer</w:t>
            </w:r>
            <w:r w:rsidR="00310F8B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927C5" w14:textId="77777777" w:rsidR="00B96C62" w:rsidRPr="008C77C4" w:rsidRDefault="00B96C62" w:rsidP="008F652A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8C77C4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8C77C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C77C4">
              <w:rPr>
                <w:color w:val="auto"/>
                <w:sz w:val="16"/>
                <w:szCs w:val="16"/>
              </w:rPr>
              <w:t>lijns</w:t>
            </w:r>
            <w:proofErr w:type="spellEnd"/>
            <w:r w:rsidRPr="008C77C4">
              <w:rPr>
                <w:color w:val="auto"/>
                <w:sz w:val="16"/>
                <w:szCs w:val="16"/>
              </w:rPr>
              <w:t xml:space="preserve"> verzuim;</w:t>
            </w:r>
          </w:p>
          <w:p w14:paraId="07E78CF5" w14:textId="77777777" w:rsidR="00B96C62" w:rsidRPr="008C77C4" w:rsidRDefault="00B96C62" w:rsidP="008F652A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 xml:space="preserve">- </w:t>
            </w:r>
            <w:r w:rsidRPr="008C77C4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5917450E" w14:textId="77777777" w:rsidR="00B96C62" w:rsidRPr="008C77C4" w:rsidRDefault="00B96C62" w:rsidP="008F652A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selecteren, inwerken, op- en begeleiden van nieuwe medewerkers;</w:t>
            </w:r>
          </w:p>
          <w:p w14:paraId="6CC110CF" w14:textId="77777777" w:rsidR="00B96C62" w:rsidRPr="008C77C4" w:rsidRDefault="00B96C62" w:rsidP="008F652A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voeren van functionerings- en beoordelingsgesprekken en adviseren aangaande consequenties;</w:t>
            </w:r>
          </w:p>
          <w:p w14:paraId="763B6F7B" w14:textId="765188A3" w:rsidR="00B96C62" w:rsidRPr="008C77C4" w:rsidRDefault="00B96C62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op peil houden van veiligheids-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8C04C" w14:textId="62EB8C25" w:rsidR="00B96C62" w:rsidRPr="008C77C4" w:rsidRDefault="002C797D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</w:r>
            <w:r w:rsidR="00B96C62" w:rsidRPr="008C77C4">
              <w:rPr>
                <w:color w:val="auto"/>
                <w:sz w:val="16"/>
                <w:szCs w:val="16"/>
              </w:rPr>
              <w:t>bijdrage en ontwikkeling (individuele) medewerkers;</w:t>
            </w:r>
          </w:p>
          <w:p w14:paraId="50A619D8" w14:textId="77777777" w:rsidR="00B96C62" w:rsidRPr="008C77C4" w:rsidRDefault="00B96C62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beschikbaarheid (kwaliteit/ kwantiteit) personeel;</w:t>
            </w:r>
          </w:p>
          <w:p w14:paraId="0F3A6570" w14:textId="755BDC7F" w:rsidR="00B96C62" w:rsidRPr="008C77C4" w:rsidRDefault="00B96C62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4E5237BA" w14:textId="77777777" w:rsidR="00B96C62" w:rsidRPr="008C77C4" w:rsidRDefault="00B96C62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6130C90A" w14:textId="6026FC6E" w:rsidR="00B96C62" w:rsidRPr="008C77C4" w:rsidRDefault="00B96C62" w:rsidP="002C797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B96C62" w:rsidRPr="008C77C4" w14:paraId="534AB73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CAB8F" w14:textId="64D7323C" w:rsidR="00B96C62" w:rsidRPr="008C77C4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5.</w:t>
            </w:r>
            <w:r w:rsidRPr="008C77C4">
              <w:rPr>
                <w:color w:val="auto"/>
                <w:sz w:val="16"/>
                <w:szCs w:val="16"/>
              </w:rPr>
              <w:tab/>
              <w:t>Registratie en verantwoording.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30940" w14:textId="63F2EDA4" w:rsidR="00B96C62" w:rsidRPr="008C77C4" w:rsidRDefault="00B96C62" w:rsidP="008F652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vastleggen en doorgeven van gegevens (verbruikte hoeveelheden, voorraden e.d.) in systemen t.b.v. registratie en verantwoording;</w:t>
            </w:r>
          </w:p>
          <w:p w14:paraId="58CE6F2E" w14:textId="00B6C05C" w:rsidR="00B96C62" w:rsidRPr="008C77C4" w:rsidRDefault="00B96C62" w:rsidP="008F652A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uitzoeken van oorzaken van afwijkingen en toelichten/ verantwoorden van gegevens (</w:t>
            </w:r>
            <w:proofErr w:type="gramStart"/>
            <w:r w:rsidRPr="008C77C4">
              <w:rPr>
                <w:color w:val="auto"/>
                <w:sz w:val="16"/>
                <w:szCs w:val="16"/>
              </w:rPr>
              <w:t>ad hoc</w:t>
            </w:r>
            <w:proofErr w:type="gramEnd"/>
            <w:r w:rsidRPr="008C77C4">
              <w:rPr>
                <w:color w:val="auto"/>
                <w:sz w:val="16"/>
                <w:szCs w:val="16"/>
              </w:rPr>
              <w:t xml:space="preserve">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E304E" w14:textId="77777777" w:rsidR="00B96C62" w:rsidRPr="008C77C4" w:rsidRDefault="00B96C62" w:rsidP="008F652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  <w:t>juistheid, volledigheid en tijdig</w:t>
            </w:r>
            <w:r w:rsidRPr="008C77C4">
              <w:rPr>
                <w:color w:val="auto"/>
                <w:sz w:val="16"/>
                <w:szCs w:val="16"/>
              </w:rPr>
              <w:softHyphen/>
              <w:t>heid van vastgelegde gegevens;</w:t>
            </w:r>
          </w:p>
          <w:p w14:paraId="7DC05B5D" w14:textId="061C41F3" w:rsidR="00B96C62" w:rsidRPr="008C77C4" w:rsidRDefault="00B96C62" w:rsidP="008F652A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Pr="008C77C4">
              <w:rPr>
                <w:color w:val="auto"/>
                <w:sz w:val="16"/>
                <w:szCs w:val="16"/>
              </w:rPr>
              <w:t>terugvindbaar-heid</w:t>
            </w:r>
            <w:proofErr w:type="spellEnd"/>
            <w:r w:rsidRPr="008C77C4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028C1693" w14:textId="577DFC97" w:rsidR="00B96C62" w:rsidRPr="008C77C4" w:rsidRDefault="00B96C62" w:rsidP="008F652A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inzicht in resultaten en (oorzaken) van afwijkingen.</w:t>
            </w:r>
          </w:p>
        </w:tc>
      </w:tr>
      <w:tr w:rsidR="002D200C" w:rsidRPr="008C77C4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8C77C4" w:rsidRDefault="002D200C" w:rsidP="00B52ABE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8C77C4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2D6D8D20" w:rsidR="002D200C" w:rsidRPr="008C77C4" w:rsidRDefault="002C797D" w:rsidP="000A6F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</w:r>
            <w:r w:rsidR="000A6F43" w:rsidRPr="008C77C4">
              <w:rPr>
                <w:color w:val="auto"/>
                <w:sz w:val="16"/>
                <w:szCs w:val="16"/>
              </w:rPr>
              <w:t>Geen bijzondere</w:t>
            </w:r>
            <w:r w:rsidR="00F3080F" w:rsidRPr="008C77C4">
              <w:rPr>
                <w:color w:val="auto"/>
                <w:sz w:val="16"/>
                <w:szCs w:val="16"/>
              </w:rPr>
              <w:t>.</w:t>
            </w:r>
          </w:p>
        </w:tc>
      </w:tr>
      <w:tr w:rsidR="002C797D" w:rsidRPr="008C77C4" w14:paraId="7F8B62A1" w14:textId="77777777" w:rsidTr="002C797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CD4ECC1" w14:textId="77777777" w:rsidR="002C797D" w:rsidRPr="008C77C4" w:rsidRDefault="002C797D" w:rsidP="002C797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77C4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2C797D" w:rsidRPr="008C77C4" w14:paraId="2361D328" w14:textId="77777777" w:rsidTr="002C797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53B55F" w14:textId="4CE8FB00" w:rsidR="002C797D" w:rsidRPr="008C77C4" w:rsidRDefault="002C797D" w:rsidP="000A6F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77C4">
              <w:rPr>
                <w:color w:val="auto"/>
                <w:sz w:val="16"/>
                <w:szCs w:val="16"/>
              </w:rPr>
              <w:t>-</w:t>
            </w:r>
            <w:r w:rsidRPr="008C77C4">
              <w:rPr>
                <w:color w:val="auto"/>
                <w:sz w:val="16"/>
                <w:szCs w:val="16"/>
              </w:rPr>
              <w:tab/>
            </w:r>
            <w:r w:rsidR="000A6F43" w:rsidRPr="008C77C4">
              <w:rPr>
                <w:color w:val="auto"/>
                <w:sz w:val="16"/>
                <w:szCs w:val="16"/>
              </w:rPr>
              <w:t>Geen functie in het oude handboek</w:t>
            </w:r>
            <w:r w:rsidRPr="008C77C4">
              <w:rPr>
                <w:color w:val="auto"/>
                <w:sz w:val="16"/>
                <w:szCs w:val="16"/>
              </w:rPr>
              <w:t>.</w:t>
            </w:r>
          </w:p>
        </w:tc>
      </w:tr>
      <w:tr w:rsidR="00F54976" w:rsidRPr="00F54976" w14:paraId="5DBF96C9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F754A" w14:textId="77777777" w:rsidR="00B52ABE" w:rsidRPr="00F54976" w:rsidRDefault="00B52ABE" w:rsidP="00F5497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4976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FD1" w14:textId="77777777" w:rsidR="00B52ABE" w:rsidRPr="00F54976" w:rsidRDefault="00B52ABE" w:rsidP="00F5497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54976">
              <w:rPr>
                <w:color w:val="auto"/>
                <w:sz w:val="16"/>
              </w:rPr>
              <w:t>Functiegroep</w:t>
            </w:r>
            <w:proofErr w:type="gramStart"/>
            <w:r w:rsidRPr="00F54976">
              <w:rPr>
                <w:color w:val="auto"/>
                <w:sz w:val="16"/>
              </w:rPr>
              <w:t>:</w:t>
            </w:r>
            <w:r w:rsidRPr="00F54976">
              <w:rPr>
                <w:color w:val="auto"/>
                <w:sz w:val="16"/>
              </w:rPr>
              <w:tab/>
            </w:r>
            <w:r w:rsidRPr="00F54976">
              <w:rPr>
                <w:color w:val="auto"/>
                <w:sz w:val="16"/>
              </w:rPr>
              <w:tab/>
              <w:t>I</w:t>
            </w:r>
            <w:proofErr w:type="gramEnd"/>
          </w:p>
        </w:tc>
      </w:tr>
    </w:tbl>
    <w:p w14:paraId="798D0E65" w14:textId="77777777" w:rsidR="00B52ABE" w:rsidRDefault="00B52AB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36E27F6" w14:textId="77777777" w:rsidR="00B52ABE" w:rsidRDefault="00B52AB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26A31377" w:rsidR="00A10A67" w:rsidRPr="008C77C4" w:rsidRDefault="00310F8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B52ABE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B52ABE">
        <w:rPr>
          <w:color w:val="auto"/>
          <w:sz w:val="16"/>
        </w:rPr>
        <w:t>030114</w:t>
      </w:r>
      <w:proofErr w:type="gramEnd"/>
    </w:p>
    <w:p w14:paraId="636B3FC2" w14:textId="3D185597" w:rsidR="00B122E7" w:rsidRPr="00A10A67" w:rsidRDefault="002C797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C77C4">
        <w:rPr>
          <w:color w:val="auto"/>
          <w:sz w:val="16"/>
        </w:rPr>
        <w:t>F131106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25F2" w14:textId="77777777" w:rsidR="0000688A" w:rsidRDefault="0000688A" w:rsidP="00A45AF2">
      <w:pPr>
        <w:spacing w:line="240" w:lineRule="auto"/>
      </w:pPr>
      <w:r>
        <w:separator/>
      </w:r>
    </w:p>
  </w:endnote>
  <w:endnote w:type="continuationSeparator" w:id="0">
    <w:p w14:paraId="49BCDFBD" w14:textId="77777777" w:rsidR="0000688A" w:rsidRDefault="0000688A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538E" w14:textId="77777777" w:rsidR="00031C6D" w:rsidRDefault="00031C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03E2CE4" w:rsidR="008F652A" w:rsidRPr="00FF5B7D" w:rsidRDefault="008F652A" w:rsidP="00F54976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VO.05.II - chef II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F54976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8A5B" w14:textId="77777777" w:rsidR="00031C6D" w:rsidRDefault="00031C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55FA" w14:textId="77777777" w:rsidR="0000688A" w:rsidRDefault="0000688A" w:rsidP="00A45AF2">
      <w:pPr>
        <w:spacing w:line="240" w:lineRule="auto"/>
      </w:pPr>
      <w:r>
        <w:separator/>
      </w:r>
    </w:p>
  </w:footnote>
  <w:footnote w:type="continuationSeparator" w:id="0">
    <w:p w14:paraId="7BBB3EAE" w14:textId="77777777" w:rsidR="0000688A" w:rsidRDefault="0000688A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8B09" w14:textId="77777777" w:rsidR="00031C6D" w:rsidRDefault="00031C6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71EB623" w:rsidR="008F652A" w:rsidRPr="00FF5B7D" w:rsidRDefault="008F652A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VO.05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B8DB" w14:textId="77777777" w:rsidR="00031C6D" w:rsidRDefault="00031C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688A"/>
    <w:rsid w:val="00013FFA"/>
    <w:rsid w:val="00014E4B"/>
    <w:rsid w:val="000307DA"/>
    <w:rsid w:val="00031C6D"/>
    <w:rsid w:val="0003272B"/>
    <w:rsid w:val="00052B30"/>
    <w:rsid w:val="00053F25"/>
    <w:rsid w:val="00063D00"/>
    <w:rsid w:val="00075365"/>
    <w:rsid w:val="000812AF"/>
    <w:rsid w:val="000A6F43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05C6B"/>
    <w:rsid w:val="00211A9B"/>
    <w:rsid w:val="00217EE4"/>
    <w:rsid w:val="0023278F"/>
    <w:rsid w:val="002735C6"/>
    <w:rsid w:val="002802F8"/>
    <w:rsid w:val="002827D2"/>
    <w:rsid w:val="00297841"/>
    <w:rsid w:val="002C797D"/>
    <w:rsid w:val="002D200C"/>
    <w:rsid w:val="002D2083"/>
    <w:rsid w:val="00310F8B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40048C"/>
    <w:rsid w:val="00400AC3"/>
    <w:rsid w:val="00430698"/>
    <w:rsid w:val="004467D4"/>
    <w:rsid w:val="00467A89"/>
    <w:rsid w:val="00485B2C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4BE7"/>
    <w:rsid w:val="007055A1"/>
    <w:rsid w:val="007152C7"/>
    <w:rsid w:val="00715724"/>
    <w:rsid w:val="00737DCF"/>
    <w:rsid w:val="0078641C"/>
    <w:rsid w:val="00794292"/>
    <w:rsid w:val="007B6115"/>
    <w:rsid w:val="007E18CB"/>
    <w:rsid w:val="007E32A4"/>
    <w:rsid w:val="0082185D"/>
    <w:rsid w:val="00834FD0"/>
    <w:rsid w:val="00843E56"/>
    <w:rsid w:val="00844BDA"/>
    <w:rsid w:val="008467C2"/>
    <w:rsid w:val="008771D6"/>
    <w:rsid w:val="00886DD7"/>
    <w:rsid w:val="008A119E"/>
    <w:rsid w:val="008A654B"/>
    <w:rsid w:val="008B24C1"/>
    <w:rsid w:val="008C77C4"/>
    <w:rsid w:val="008F652A"/>
    <w:rsid w:val="00902C69"/>
    <w:rsid w:val="00913BFD"/>
    <w:rsid w:val="00916787"/>
    <w:rsid w:val="00922322"/>
    <w:rsid w:val="00923D84"/>
    <w:rsid w:val="0094090E"/>
    <w:rsid w:val="00941FC9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5287E"/>
    <w:rsid w:val="00A81C5B"/>
    <w:rsid w:val="00A830F5"/>
    <w:rsid w:val="00A96978"/>
    <w:rsid w:val="00AA3AD7"/>
    <w:rsid w:val="00AB5124"/>
    <w:rsid w:val="00AC29DD"/>
    <w:rsid w:val="00AF01E2"/>
    <w:rsid w:val="00B065BB"/>
    <w:rsid w:val="00B122E7"/>
    <w:rsid w:val="00B52ABE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411D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B6567"/>
    <w:rsid w:val="00EC0AF7"/>
    <w:rsid w:val="00EC0D46"/>
    <w:rsid w:val="00EC1781"/>
    <w:rsid w:val="00EF32EB"/>
    <w:rsid w:val="00F05AD8"/>
    <w:rsid w:val="00F0682B"/>
    <w:rsid w:val="00F1696F"/>
    <w:rsid w:val="00F3080F"/>
    <w:rsid w:val="00F40792"/>
    <w:rsid w:val="00F468FE"/>
    <w:rsid w:val="00F51F4B"/>
    <w:rsid w:val="00F54976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2C797D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2C797D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4137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2015-02-03T10:15:00Z</cp:lastPrinted>
  <dcterms:created xsi:type="dcterms:W3CDTF">2015-02-03T10:16:00Z</dcterms:created>
  <dcterms:modified xsi:type="dcterms:W3CDTF">2015-02-03T10:16:00Z</dcterms:modified>
</cp:coreProperties>
</file>